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33795" w:rsidRDefault="00605245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</w:t>
      </w:r>
      <w:r w:rsidR="00405A0E" w:rsidRPr="00733795">
        <w:rPr>
          <w:b/>
          <w:sz w:val="28"/>
          <w:szCs w:val="28"/>
        </w:rPr>
        <w:t>.PHIL</w:t>
      </w:r>
      <w:r w:rsidR="00D25172" w:rsidRPr="00733795">
        <w:rPr>
          <w:b/>
          <w:sz w:val="28"/>
          <w:szCs w:val="28"/>
        </w:rPr>
        <w:t xml:space="preserve">. DEGREE EXAMINATION, </w:t>
      </w:r>
      <w:r w:rsidR="007246E9" w:rsidRPr="00733795">
        <w:rPr>
          <w:b/>
          <w:sz w:val="28"/>
          <w:szCs w:val="28"/>
        </w:rPr>
        <w:t>APRIL 201</w:t>
      </w:r>
      <w:r w:rsidR="00B44459">
        <w:rPr>
          <w:b/>
          <w:sz w:val="28"/>
          <w:szCs w:val="28"/>
        </w:rPr>
        <w:t>6.</w:t>
      </w:r>
    </w:p>
    <w:p w:rsidR="00605245" w:rsidRPr="00733795" w:rsidRDefault="00605245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(</w:t>
      </w:r>
      <w:r w:rsidR="009B7411">
        <w:rPr>
          <w:b/>
          <w:sz w:val="28"/>
          <w:szCs w:val="28"/>
        </w:rPr>
        <w:t>STATISTICS</w:t>
      </w:r>
      <w:r w:rsidR="00714DF3" w:rsidRPr="00733795">
        <w:rPr>
          <w:b/>
          <w:sz w:val="28"/>
          <w:szCs w:val="28"/>
        </w:rPr>
        <w:t>)</w:t>
      </w:r>
    </w:p>
    <w:p w:rsidR="00D25172" w:rsidRPr="00733795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I YEAR — I SEMESTER</w:t>
      </w:r>
    </w:p>
    <w:p w:rsidR="00D25172" w:rsidRPr="00733795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Major</w:t>
      </w:r>
      <w:r w:rsidR="00CE004D" w:rsidRPr="00733795">
        <w:rPr>
          <w:b/>
          <w:sz w:val="28"/>
          <w:szCs w:val="28"/>
        </w:rPr>
        <w:t xml:space="preserve"> Paper</w:t>
      </w:r>
      <w:r w:rsidR="00944709" w:rsidRPr="00733795">
        <w:rPr>
          <w:b/>
          <w:sz w:val="28"/>
          <w:szCs w:val="28"/>
        </w:rPr>
        <w:t xml:space="preserve"> </w:t>
      </w:r>
      <w:r w:rsidR="009B7411">
        <w:rPr>
          <w:b/>
          <w:sz w:val="28"/>
          <w:szCs w:val="28"/>
        </w:rPr>
        <w:t>II</w:t>
      </w:r>
      <w:r w:rsidR="00CE004D" w:rsidRPr="00733795">
        <w:rPr>
          <w:b/>
          <w:sz w:val="28"/>
          <w:szCs w:val="28"/>
        </w:rPr>
        <w:t xml:space="preserve"> </w:t>
      </w:r>
      <w:r w:rsidRPr="00733795">
        <w:rPr>
          <w:b/>
          <w:sz w:val="28"/>
          <w:szCs w:val="28"/>
        </w:rPr>
        <w:t xml:space="preserve">— </w:t>
      </w:r>
      <w:r w:rsidR="009B7411">
        <w:rPr>
          <w:b/>
          <w:sz w:val="28"/>
          <w:szCs w:val="28"/>
        </w:rPr>
        <w:t>ADVANCED STATISTICAL INFERENCE</w:t>
      </w:r>
      <w:r w:rsidR="00F111B6" w:rsidRPr="00733795">
        <w:rPr>
          <w:b/>
          <w:sz w:val="28"/>
          <w:szCs w:val="28"/>
        </w:rPr>
        <w:t xml:space="preserve"> </w:t>
      </w:r>
    </w:p>
    <w:p w:rsidR="00D25172" w:rsidRPr="00733795" w:rsidRDefault="00D25172" w:rsidP="0004682B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Time : 3 hours</w:t>
      </w:r>
      <w:r w:rsidRPr="00733795">
        <w:rPr>
          <w:b/>
          <w:sz w:val="28"/>
          <w:szCs w:val="28"/>
        </w:rPr>
        <w:tab/>
        <w:t xml:space="preserve">    Max. marks : 75</w:t>
      </w:r>
    </w:p>
    <w:p w:rsidR="00C44459" w:rsidRPr="00733795" w:rsidRDefault="00C44459" w:rsidP="006D5946">
      <w:pPr>
        <w:tabs>
          <w:tab w:val="right" w:pos="8280"/>
        </w:tabs>
        <w:spacing w:before="60" w:after="60" w:line="340" w:lineRule="atLeast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 xml:space="preserve">SECTION-A( 5 </w:t>
      </w:r>
      <w:r w:rsidR="00A136CB" w:rsidRPr="00D43E18">
        <w:rPr>
          <w:b/>
          <w:sz w:val="28"/>
          <w:szCs w:val="28"/>
        </w:rPr>
        <w:t xml:space="preserve">× </w:t>
      </w:r>
      <w:r w:rsidRPr="00733795">
        <w:rPr>
          <w:b/>
          <w:sz w:val="28"/>
          <w:szCs w:val="28"/>
        </w:rPr>
        <w:t>15 = 75)</w:t>
      </w:r>
    </w:p>
    <w:p w:rsidR="00C44459" w:rsidRPr="00733795" w:rsidRDefault="00D25172" w:rsidP="006D5946">
      <w:pPr>
        <w:tabs>
          <w:tab w:val="right" w:pos="8280"/>
        </w:tabs>
        <w:spacing w:before="60" w:after="60" w:line="340" w:lineRule="atLeast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An</w:t>
      </w:r>
      <w:r w:rsidR="006F0E35" w:rsidRPr="00733795">
        <w:rPr>
          <w:b/>
          <w:sz w:val="28"/>
          <w:szCs w:val="28"/>
        </w:rPr>
        <w:t>swer</w:t>
      </w:r>
      <w:r w:rsidR="006B51F8" w:rsidRPr="00733795">
        <w:rPr>
          <w:b/>
          <w:sz w:val="28"/>
          <w:szCs w:val="28"/>
        </w:rPr>
        <w:t xml:space="preserve"> any</w:t>
      </w:r>
      <w:r w:rsidR="006F0E35" w:rsidRPr="00733795">
        <w:rPr>
          <w:b/>
          <w:sz w:val="28"/>
          <w:szCs w:val="28"/>
        </w:rPr>
        <w:t xml:space="preserve"> </w:t>
      </w:r>
      <w:r w:rsidR="00E12FB4" w:rsidRPr="00733795">
        <w:rPr>
          <w:b/>
          <w:i/>
          <w:sz w:val="28"/>
          <w:szCs w:val="28"/>
        </w:rPr>
        <w:t>FIVE</w:t>
      </w:r>
      <w:r w:rsidR="006B51F8" w:rsidRPr="00733795">
        <w:rPr>
          <w:b/>
          <w:sz w:val="28"/>
          <w:szCs w:val="28"/>
        </w:rPr>
        <w:t xml:space="preserve"> question</w:t>
      </w:r>
      <w:r w:rsidR="000A08BE" w:rsidRPr="00733795">
        <w:rPr>
          <w:b/>
          <w:sz w:val="28"/>
          <w:szCs w:val="28"/>
        </w:rPr>
        <w:t>s.</w:t>
      </w:r>
      <w:r w:rsidR="0067206E" w:rsidRPr="00733795">
        <w:rPr>
          <w:b/>
          <w:sz w:val="28"/>
          <w:szCs w:val="28"/>
        </w:rPr>
        <w:t xml:space="preserve"> </w:t>
      </w:r>
    </w:p>
    <w:p w:rsidR="003676DE" w:rsidRDefault="003676DE" w:rsidP="0073721E">
      <w:pPr>
        <w:ind w:left="720" w:hanging="720"/>
      </w:pPr>
      <w:r w:rsidRPr="00B82E20">
        <w:t>1.</w:t>
      </w:r>
      <w:r w:rsidRPr="00B82E20">
        <w:tab/>
      </w:r>
      <w:r w:rsidR="009B7411" w:rsidRPr="00B82E20">
        <w:t>(a)</w:t>
      </w:r>
      <w:r w:rsidR="009B7411" w:rsidRPr="00D8771E">
        <w:rPr>
          <w:b/>
        </w:rPr>
        <w:tab/>
      </w:r>
      <w:r>
        <w:t xml:space="preserve">State and prove a criterion for determining sufficient statistics.         </w:t>
      </w:r>
      <w:r w:rsidR="0073721E">
        <w:t xml:space="preserve">                </w:t>
      </w:r>
      <w:r>
        <w:t>(10)</w:t>
      </w:r>
    </w:p>
    <w:p w:rsidR="003676DE" w:rsidRDefault="003676DE" w:rsidP="00B82E20">
      <w:pPr>
        <w:tabs>
          <w:tab w:val="left" w:pos="720"/>
        </w:tabs>
        <w:spacing w:before="120" w:line="360" w:lineRule="auto"/>
        <w:ind w:left="1440" w:hanging="1440"/>
      </w:pPr>
      <w:r>
        <w:t xml:space="preserve">   </w:t>
      </w:r>
      <w:r>
        <w:tab/>
        <w:t>(b)</w:t>
      </w:r>
      <w:r>
        <w:tab/>
        <w:t>Let 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, …, X</w:t>
      </w:r>
      <w:r>
        <w:rPr>
          <w:vertAlign w:val="subscript"/>
        </w:rPr>
        <w:t>n</w:t>
      </w:r>
      <w:r>
        <w:t xml:space="preserve"> be iid B(1, p) random variables. Show that T = </w:t>
      </w:r>
      <w:r w:rsidRPr="001D7258">
        <w:rPr>
          <w:position w:val="-28"/>
        </w:rPr>
        <w:object w:dxaOrig="6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3.75pt" o:ole="">
            <v:imagedata r:id="rId7" o:title=""/>
          </v:shape>
          <o:OLEObject Type="Embed" ProgID="Equation.3" ShapeID="_x0000_i1025" DrawAspect="Content" ObjectID="_1528622148" r:id="rId8"/>
        </w:object>
      </w:r>
      <w:r>
        <w:t xml:space="preserve">is a complete sufficient statistic.                                                                    </w:t>
      </w:r>
      <w:r>
        <w:tab/>
        <w:t xml:space="preserve">       (5)</w:t>
      </w:r>
    </w:p>
    <w:p w:rsidR="003676DE" w:rsidRDefault="003676DE" w:rsidP="00B82E20">
      <w:pPr>
        <w:tabs>
          <w:tab w:val="left" w:pos="720"/>
        </w:tabs>
        <w:spacing w:before="120" w:line="360" w:lineRule="auto"/>
        <w:ind w:left="720" w:hanging="720"/>
      </w:pPr>
      <w:r>
        <w:t>2.</w:t>
      </w:r>
      <w:r>
        <w:tab/>
        <w:t>(a)</w:t>
      </w:r>
      <w:r>
        <w:tab/>
        <w:t xml:space="preserve">State and prove a necessary and sufficient condition for an unbiased </w:t>
      </w:r>
    </w:p>
    <w:p w:rsidR="003676DE" w:rsidRDefault="003676DE" w:rsidP="00B82E20">
      <w:pPr>
        <w:tabs>
          <w:tab w:val="left" w:pos="720"/>
        </w:tabs>
        <w:spacing w:before="120" w:line="360" w:lineRule="auto"/>
        <w:ind w:left="720" w:hanging="720"/>
      </w:pPr>
      <w:r>
        <w:tab/>
      </w:r>
      <w:r>
        <w:tab/>
        <w:t xml:space="preserve">estimator to be a UMVUE.                                                                       </w:t>
      </w:r>
      <w:r>
        <w:tab/>
        <w:t xml:space="preserve">     (10)</w:t>
      </w:r>
    </w:p>
    <w:p w:rsidR="003676DE" w:rsidRDefault="003676DE" w:rsidP="00B82E20">
      <w:pPr>
        <w:spacing w:before="120" w:line="360" w:lineRule="auto"/>
      </w:pPr>
      <w:r>
        <w:t xml:space="preserve">   </w:t>
      </w:r>
      <w:r>
        <w:tab/>
        <w:t xml:space="preserve">(b) </w:t>
      </w:r>
      <w:r>
        <w:tab/>
        <w:t xml:space="preserve">Prove that UMVUE is unique almost surely.                                             </w:t>
      </w:r>
      <w:r>
        <w:tab/>
        <w:t xml:space="preserve">       (5)</w:t>
      </w:r>
    </w:p>
    <w:p w:rsidR="003676DE" w:rsidRDefault="003676DE" w:rsidP="00B82E20">
      <w:pPr>
        <w:spacing w:before="120" w:line="360" w:lineRule="auto"/>
      </w:pPr>
      <w:r>
        <w:t xml:space="preserve">3.      </w:t>
      </w:r>
      <w:r>
        <w:tab/>
        <w:t>State and prove Lehmann-Scheffe theorem.  Using this theorem obtain UMVUE of</w:t>
      </w:r>
    </w:p>
    <w:p w:rsidR="003676DE" w:rsidRDefault="003676DE" w:rsidP="00B82E20">
      <w:pPr>
        <w:spacing w:before="120" w:line="360" w:lineRule="auto"/>
      </w:pPr>
      <w:r>
        <w:t xml:space="preserve">         </w:t>
      </w:r>
      <w:r>
        <w:tab/>
        <w:t>µ and σ</w:t>
      </w:r>
      <w:r>
        <w:rPr>
          <w:vertAlign w:val="superscript"/>
        </w:rPr>
        <w:t>2</w:t>
      </w:r>
      <w:r>
        <w:t xml:space="preserve"> based on a sample of size ‘n’ from Normal distribution.                       </w:t>
      </w:r>
      <w:r>
        <w:tab/>
        <w:t xml:space="preserve">     (15)</w:t>
      </w:r>
    </w:p>
    <w:p w:rsidR="003676DE" w:rsidRDefault="003676DE" w:rsidP="00B82E20">
      <w:pPr>
        <w:spacing w:before="120" w:line="360" w:lineRule="auto"/>
      </w:pPr>
      <w:r>
        <w:t xml:space="preserve">4.      </w:t>
      </w:r>
      <w:r>
        <w:tab/>
        <w:t xml:space="preserve">State and prove generalization of the fundamental Neyman Pearson lemma.     </w:t>
      </w:r>
      <w:r>
        <w:tab/>
        <w:t xml:space="preserve">     (15)</w:t>
      </w:r>
    </w:p>
    <w:p w:rsidR="003676DE" w:rsidRDefault="003676DE" w:rsidP="00B82E20">
      <w:pPr>
        <w:spacing w:before="120" w:line="360" w:lineRule="auto"/>
      </w:pPr>
      <w:r>
        <w:t>5.</w:t>
      </w:r>
      <w:r>
        <w:tab/>
        <w:t>(a)</w:t>
      </w:r>
      <w:r>
        <w:tab/>
        <w:t xml:space="preserve">Show that the family of uniform densities on [0, θ] has an MLR in </w:t>
      </w:r>
      <w:r>
        <w:tab/>
      </w:r>
      <w:r>
        <w:tab/>
      </w:r>
      <w:r>
        <w:tab/>
      </w:r>
      <w:r>
        <w:tab/>
        <w:t>max</w:t>
      </w:r>
      <w:r>
        <w:rPr>
          <w:vertAlign w:val="subscript"/>
        </w:rPr>
        <w:t xml:space="preserve">1 ≤ i ≤ n </w:t>
      </w:r>
      <w:r>
        <w:t>x</w:t>
      </w:r>
      <w:r>
        <w:rPr>
          <w:vertAlign w:val="subscript"/>
        </w:rPr>
        <w:t>i</w:t>
      </w:r>
      <w:r>
        <w:t xml:space="preserve">.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(5)</w:t>
      </w:r>
    </w:p>
    <w:p w:rsidR="003676DE" w:rsidRDefault="003676DE" w:rsidP="00B82E20">
      <w:pPr>
        <w:spacing w:before="120" w:line="360" w:lineRule="auto"/>
      </w:pPr>
      <w:r>
        <w:t xml:space="preserve">   </w:t>
      </w:r>
      <w:r>
        <w:tab/>
        <w:t>(b)</w:t>
      </w:r>
      <w:r>
        <w:tab/>
        <w:t>For the one-parameter exponential family, find a UMPT of the hypothesis</w:t>
      </w:r>
    </w:p>
    <w:p w:rsidR="003676DE" w:rsidRDefault="003676DE" w:rsidP="00B82E20">
      <w:pPr>
        <w:spacing w:before="120" w:line="360" w:lineRule="auto"/>
      </w:pPr>
      <w:r>
        <w:t xml:space="preserve">         </w:t>
      </w:r>
      <w:r>
        <w:tab/>
      </w:r>
      <w:r>
        <w:tab/>
        <w:t>H</w:t>
      </w:r>
      <w:r>
        <w:rPr>
          <w:vertAlign w:val="subscript"/>
        </w:rPr>
        <w:t>o</w:t>
      </w:r>
      <w:r>
        <w:t>: θ ≤ θ</w:t>
      </w:r>
      <w:r>
        <w:rPr>
          <w:vertAlign w:val="subscript"/>
        </w:rPr>
        <w:t>1</w:t>
      </w:r>
      <w:r>
        <w:t xml:space="preserve"> or θ ≥ θ</w:t>
      </w:r>
      <w:r>
        <w:rPr>
          <w:vertAlign w:val="subscript"/>
        </w:rPr>
        <w:t>2</w:t>
      </w:r>
      <w:r>
        <w:t xml:space="preserve"> (θ</w:t>
      </w:r>
      <w:r>
        <w:rPr>
          <w:vertAlign w:val="subscript"/>
        </w:rPr>
        <w:t>1</w:t>
      </w:r>
      <w:r>
        <w:t xml:space="preserve"> &lt; θ</w:t>
      </w:r>
      <w:r>
        <w:rPr>
          <w:vertAlign w:val="subscript"/>
        </w:rPr>
        <w:t>2</w:t>
      </w:r>
      <w:r>
        <w:t>) against H</w:t>
      </w:r>
      <w:r>
        <w:rPr>
          <w:vertAlign w:val="subscript"/>
        </w:rPr>
        <w:t>1</w:t>
      </w:r>
      <w:r>
        <w:t>: θ</w:t>
      </w:r>
      <w:r>
        <w:rPr>
          <w:vertAlign w:val="subscript"/>
        </w:rPr>
        <w:t>1</w:t>
      </w:r>
      <w:r>
        <w:t xml:space="preserve"> &lt; θ &lt; θ</w:t>
      </w:r>
      <w:r>
        <w:rPr>
          <w:vertAlign w:val="subscript"/>
        </w:rPr>
        <w:t>2</w:t>
      </w:r>
      <w:r>
        <w:t xml:space="preserve">.                                </w:t>
      </w:r>
      <w:r>
        <w:tab/>
        <w:t xml:space="preserve">     (10)</w:t>
      </w:r>
    </w:p>
    <w:p w:rsidR="003676DE" w:rsidRDefault="003676DE" w:rsidP="00B82E20">
      <w:pPr>
        <w:tabs>
          <w:tab w:val="left" w:pos="0"/>
        </w:tabs>
        <w:spacing w:before="120" w:line="360" w:lineRule="auto"/>
        <w:ind w:left="720" w:hanging="720"/>
      </w:pPr>
      <w:r>
        <w:t>6.</w:t>
      </w:r>
      <w:r>
        <w:tab/>
        <w:t>(a)</w:t>
      </w:r>
      <w:r>
        <w:tab/>
        <w:t>Let 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, …, X</w:t>
      </w:r>
      <w:r>
        <w:rPr>
          <w:vertAlign w:val="subscript"/>
        </w:rPr>
        <w:t>n</w:t>
      </w:r>
      <w:r>
        <w:t xml:space="preserve"> be a sample from N(µ, σ</w:t>
      </w:r>
      <w:r>
        <w:rPr>
          <w:vertAlign w:val="superscript"/>
        </w:rPr>
        <w:t>2</w:t>
      </w:r>
      <w:r>
        <w:t>), where both µ and σ</w:t>
      </w:r>
      <w:r>
        <w:rPr>
          <w:vertAlign w:val="superscript"/>
        </w:rPr>
        <w:t>2</w:t>
      </w:r>
      <w:r>
        <w:t xml:space="preserve"> are </w:t>
      </w:r>
    </w:p>
    <w:p w:rsidR="003676DE" w:rsidRDefault="003676DE" w:rsidP="00B82E20">
      <w:pPr>
        <w:spacing w:before="120" w:line="360" w:lineRule="auto"/>
        <w:ind w:left="1440"/>
      </w:pPr>
      <w:r>
        <w:t>unknown. For testing H</w:t>
      </w:r>
      <w:r>
        <w:rPr>
          <w:vertAlign w:val="subscript"/>
        </w:rPr>
        <w:t>o</w:t>
      </w:r>
      <w:r>
        <w:t>: µ ≤ µ</w:t>
      </w:r>
      <w:r>
        <w:rPr>
          <w:vertAlign w:val="subscript"/>
        </w:rPr>
        <w:t>o</w:t>
      </w:r>
      <w:r>
        <w:t>, σ</w:t>
      </w:r>
      <w:r>
        <w:rPr>
          <w:vertAlign w:val="superscript"/>
        </w:rPr>
        <w:t>2</w:t>
      </w:r>
      <w:r>
        <w:t xml:space="preserve"> &gt; 0 against H</w:t>
      </w:r>
      <w:r>
        <w:rPr>
          <w:vertAlign w:val="subscript"/>
        </w:rPr>
        <w:t>1</w:t>
      </w:r>
      <w:r>
        <w:t>: µ &gt; µ</w:t>
      </w:r>
      <w:r>
        <w:rPr>
          <w:vertAlign w:val="subscript"/>
        </w:rPr>
        <w:t>o</w:t>
      </w:r>
      <w:r>
        <w:t>, σ</w:t>
      </w:r>
      <w:r>
        <w:rPr>
          <w:vertAlign w:val="superscript"/>
        </w:rPr>
        <w:t>2</w:t>
      </w:r>
      <w:r>
        <w:t xml:space="preserve"> &gt; 0, obtain UMPUT.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(10)</w:t>
      </w:r>
    </w:p>
    <w:p w:rsidR="003676DE" w:rsidRDefault="003676DE" w:rsidP="00B82E20">
      <w:pPr>
        <w:spacing w:before="120" w:line="360" w:lineRule="auto"/>
      </w:pPr>
      <w:r>
        <w:t xml:space="preserve">   </w:t>
      </w:r>
      <w:r>
        <w:tab/>
        <w:t xml:space="preserve">(b) </w:t>
      </w:r>
      <w:r>
        <w:tab/>
        <w:t>Explain Similar Test and Neyman Structure.                                                        (5)</w:t>
      </w:r>
    </w:p>
    <w:p w:rsidR="003676DE" w:rsidRDefault="003676DE" w:rsidP="00B82E20">
      <w:pPr>
        <w:spacing w:before="120" w:line="360" w:lineRule="auto"/>
      </w:pPr>
      <w:r>
        <w:t xml:space="preserve">7.      </w:t>
      </w:r>
      <w:r w:rsidR="00B7701B">
        <w:tab/>
      </w:r>
      <w:r>
        <w:t>Describe Wilcoxon Signed-Ranks test and give an example.                                         (15)</w:t>
      </w:r>
    </w:p>
    <w:p w:rsidR="006B007A" w:rsidRPr="00B7701B" w:rsidRDefault="003676DE" w:rsidP="00B82E20">
      <w:pPr>
        <w:spacing w:before="120" w:after="60" w:line="360" w:lineRule="auto"/>
        <w:rPr>
          <w:rFonts w:eastAsiaTheme="minorEastAsia"/>
          <w:b/>
        </w:rPr>
      </w:pPr>
      <w:r>
        <w:t xml:space="preserve">8.      </w:t>
      </w:r>
      <w:r w:rsidR="00AC1D68">
        <w:tab/>
      </w:r>
      <w:r>
        <w:t xml:space="preserve">Describe Chi-square Test of Independence and give an example.                                </w:t>
      </w:r>
      <w:r w:rsidR="00CE2EA5">
        <w:t xml:space="preserve"> </w:t>
      </w:r>
      <w:r>
        <w:t xml:space="preserve"> (15)</w:t>
      </w:r>
      <w:r w:rsidR="006B007A" w:rsidRPr="00B7701B">
        <w:rPr>
          <w:rFonts w:eastAsiaTheme="minorEastAsia"/>
          <w:b/>
        </w:rPr>
        <w:t xml:space="preserve"> </w:t>
      </w:r>
    </w:p>
    <w:p w:rsidR="00D25172" w:rsidRDefault="00B67B33" w:rsidP="00442C8D">
      <w:pPr>
        <w:ind w:hanging="720"/>
      </w:pPr>
      <w:r w:rsidRPr="00B67B3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5pt;margin-top:23.95pt;width:104.25pt;height:0;z-index:251658240" o:connectortype="straight"/>
        </w:pict>
      </w:r>
    </w:p>
    <w:sectPr w:rsidR="00D25172" w:rsidSect="00367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84" w:right="119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6F" w:rsidRDefault="00AE5F6F">
      <w:r>
        <w:separator/>
      </w:r>
    </w:p>
  </w:endnote>
  <w:endnote w:type="continuationSeparator" w:id="1">
    <w:p w:rsidR="00AE5F6F" w:rsidRDefault="00AE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81" w:rsidRDefault="00B67B3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76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7681" w:rsidRDefault="002D76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3" w:rsidRDefault="007003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3" w:rsidRDefault="007003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6F" w:rsidRDefault="00AE5F6F">
      <w:r>
        <w:separator/>
      </w:r>
    </w:p>
  </w:footnote>
  <w:footnote w:type="continuationSeparator" w:id="1">
    <w:p w:rsidR="00AE5F6F" w:rsidRDefault="00AE5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3" w:rsidRDefault="007003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81" w:rsidRDefault="002D7681">
    <w:r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  <w:t xml:space="preserve">                        </w:t>
    </w:r>
    <w:r>
      <w:rPr>
        <w:b/>
        <w:sz w:val="28"/>
        <w:szCs w:val="28"/>
      </w:rPr>
      <w:t xml:space="preserve">             </w:t>
    </w:r>
    <w:r w:rsidR="00B44459">
      <w:rPr>
        <w:b/>
        <w:sz w:val="28"/>
        <w:szCs w:val="28"/>
      </w:rPr>
      <w:t xml:space="preserve">            </w:t>
    </w:r>
    <w:r w:rsidR="00700323">
      <w:rPr>
        <w:b/>
        <w:sz w:val="28"/>
        <w:szCs w:val="28"/>
      </w:rPr>
      <w:t xml:space="preserve">         </w:t>
    </w:r>
    <w:r w:rsidRPr="0004682B">
      <w:rPr>
        <w:b/>
        <w:sz w:val="28"/>
        <w:szCs w:val="28"/>
      </w:rPr>
      <w:t>MP</w:t>
    </w:r>
    <w:r>
      <w:rPr>
        <w:b/>
        <w:sz w:val="28"/>
        <w:szCs w:val="28"/>
      </w:rPr>
      <w:t>ST2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3" w:rsidRDefault="007003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299"/>
    <w:multiLevelType w:val="hybridMultilevel"/>
    <w:tmpl w:val="70282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43632"/>
    <w:multiLevelType w:val="hybridMultilevel"/>
    <w:tmpl w:val="22349ED6"/>
    <w:lvl w:ilvl="0" w:tplc="1788F9B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C3E00"/>
    <w:multiLevelType w:val="hybridMultilevel"/>
    <w:tmpl w:val="82EAF2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73B89"/>
    <w:multiLevelType w:val="hybridMultilevel"/>
    <w:tmpl w:val="A18280D0"/>
    <w:lvl w:ilvl="0" w:tplc="AD74A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254"/>
    <w:multiLevelType w:val="hybridMultilevel"/>
    <w:tmpl w:val="CAB4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E3768">
      <w:start w:val="1"/>
      <w:numFmt w:val="lowerLetter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5AA8501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3737"/>
    <w:multiLevelType w:val="hybridMultilevel"/>
    <w:tmpl w:val="81DEA98C"/>
    <w:lvl w:ilvl="0" w:tplc="3CF4E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8A3C6E"/>
    <w:multiLevelType w:val="hybridMultilevel"/>
    <w:tmpl w:val="B9F47C76"/>
    <w:lvl w:ilvl="0" w:tplc="BB5E77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F7B0D"/>
    <w:multiLevelType w:val="hybridMultilevel"/>
    <w:tmpl w:val="BB96D87E"/>
    <w:lvl w:ilvl="0" w:tplc="4F0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9C0F5A">
      <w:start w:val="1"/>
      <w:numFmt w:val="lowerLetter"/>
      <w:lvlText w:val="(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B3535"/>
    <w:multiLevelType w:val="hybridMultilevel"/>
    <w:tmpl w:val="FAD096CA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10186"/>
    <w:multiLevelType w:val="hybridMultilevel"/>
    <w:tmpl w:val="3170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6607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798A"/>
    <w:rsid w:val="00022276"/>
    <w:rsid w:val="000269C9"/>
    <w:rsid w:val="00036613"/>
    <w:rsid w:val="00036A19"/>
    <w:rsid w:val="00042550"/>
    <w:rsid w:val="0004682B"/>
    <w:rsid w:val="00055E5D"/>
    <w:rsid w:val="000704B6"/>
    <w:rsid w:val="00096D46"/>
    <w:rsid w:val="000A08BE"/>
    <w:rsid w:val="000A5224"/>
    <w:rsid w:val="000B0C8E"/>
    <w:rsid w:val="000B75C1"/>
    <w:rsid w:val="00105394"/>
    <w:rsid w:val="00111D9A"/>
    <w:rsid w:val="00114380"/>
    <w:rsid w:val="00130240"/>
    <w:rsid w:val="0014592A"/>
    <w:rsid w:val="001536D7"/>
    <w:rsid w:val="00163017"/>
    <w:rsid w:val="00164C4C"/>
    <w:rsid w:val="001722B6"/>
    <w:rsid w:val="001809D2"/>
    <w:rsid w:val="00194034"/>
    <w:rsid w:val="001B0C15"/>
    <w:rsid w:val="001B6418"/>
    <w:rsid w:val="002064F9"/>
    <w:rsid w:val="00214D0B"/>
    <w:rsid w:val="00226D58"/>
    <w:rsid w:val="002421D7"/>
    <w:rsid w:val="00243939"/>
    <w:rsid w:val="00246D7C"/>
    <w:rsid w:val="002512B3"/>
    <w:rsid w:val="00254BC5"/>
    <w:rsid w:val="002571E3"/>
    <w:rsid w:val="0026265C"/>
    <w:rsid w:val="002637A1"/>
    <w:rsid w:val="002726EF"/>
    <w:rsid w:val="002856E9"/>
    <w:rsid w:val="00293BDD"/>
    <w:rsid w:val="002B19E2"/>
    <w:rsid w:val="002B2CB4"/>
    <w:rsid w:val="002C16E3"/>
    <w:rsid w:val="002D54BF"/>
    <w:rsid w:val="002D6A6C"/>
    <w:rsid w:val="002D7681"/>
    <w:rsid w:val="002F76D9"/>
    <w:rsid w:val="003011D0"/>
    <w:rsid w:val="0030475F"/>
    <w:rsid w:val="00304A94"/>
    <w:rsid w:val="00305011"/>
    <w:rsid w:val="00307C71"/>
    <w:rsid w:val="00313668"/>
    <w:rsid w:val="003138AF"/>
    <w:rsid w:val="00315BD7"/>
    <w:rsid w:val="00340905"/>
    <w:rsid w:val="003430EA"/>
    <w:rsid w:val="0035624D"/>
    <w:rsid w:val="00363819"/>
    <w:rsid w:val="003676DE"/>
    <w:rsid w:val="00384FD7"/>
    <w:rsid w:val="00392466"/>
    <w:rsid w:val="003D1142"/>
    <w:rsid w:val="00401AB6"/>
    <w:rsid w:val="00403EA0"/>
    <w:rsid w:val="00405A0E"/>
    <w:rsid w:val="0042370C"/>
    <w:rsid w:val="00435170"/>
    <w:rsid w:val="00442C8D"/>
    <w:rsid w:val="004542C6"/>
    <w:rsid w:val="00477097"/>
    <w:rsid w:val="00484360"/>
    <w:rsid w:val="00495023"/>
    <w:rsid w:val="00495BAA"/>
    <w:rsid w:val="004A7A72"/>
    <w:rsid w:val="004C2166"/>
    <w:rsid w:val="004C6279"/>
    <w:rsid w:val="004D602D"/>
    <w:rsid w:val="004E197F"/>
    <w:rsid w:val="004E5DFD"/>
    <w:rsid w:val="004E77A5"/>
    <w:rsid w:val="004F799B"/>
    <w:rsid w:val="00501B09"/>
    <w:rsid w:val="00502C96"/>
    <w:rsid w:val="00502CC6"/>
    <w:rsid w:val="00505A8F"/>
    <w:rsid w:val="00514910"/>
    <w:rsid w:val="00514EB3"/>
    <w:rsid w:val="0051582E"/>
    <w:rsid w:val="00527B45"/>
    <w:rsid w:val="005351CB"/>
    <w:rsid w:val="0053704B"/>
    <w:rsid w:val="00543898"/>
    <w:rsid w:val="005470A7"/>
    <w:rsid w:val="00552C52"/>
    <w:rsid w:val="005941F6"/>
    <w:rsid w:val="005A0554"/>
    <w:rsid w:val="005A2937"/>
    <w:rsid w:val="005A5180"/>
    <w:rsid w:val="005E081E"/>
    <w:rsid w:val="005E225E"/>
    <w:rsid w:val="005F5718"/>
    <w:rsid w:val="005F6898"/>
    <w:rsid w:val="00602C86"/>
    <w:rsid w:val="00605245"/>
    <w:rsid w:val="00605489"/>
    <w:rsid w:val="00621317"/>
    <w:rsid w:val="00634D2E"/>
    <w:rsid w:val="00641C08"/>
    <w:rsid w:val="006543C7"/>
    <w:rsid w:val="006553B0"/>
    <w:rsid w:val="00655C11"/>
    <w:rsid w:val="00657A4E"/>
    <w:rsid w:val="006614F1"/>
    <w:rsid w:val="00661A7A"/>
    <w:rsid w:val="0066654D"/>
    <w:rsid w:val="0067206E"/>
    <w:rsid w:val="0068116B"/>
    <w:rsid w:val="00686039"/>
    <w:rsid w:val="0069329C"/>
    <w:rsid w:val="006A5311"/>
    <w:rsid w:val="006B007A"/>
    <w:rsid w:val="006B51F8"/>
    <w:rsid w:val="006C2238"/>
    <w:rsid w:val="006C4368"/>
    <w:rsid w:val="006D09DC"/>
    <w:rsid w:val="006D54B0"/>
    <w:rsid w:val="006D5946"/>
    <w:rsid w:val="006E5B3D"/>
    <w:rsid w:val="006F0E35"/>
    <w:rsid w:val="006F2FE3"/>
    <w:rsid w:val="00700323"/>
    <w:rsid w:val="00707503"/>
    <w:rsid w:val="0071155F"/>
    <w:rsid w:val="00714DF3"/>
    <w:rsid w:val="0071736B"/>
    <w:rsid w:val="007246E9"/>
    <w:rsid w:val="00733795"/>
    <w:rsid w:val="0073721E"/>
    <w:rsid w:val="00740A22"/>
    <w:rsid w:val="00761619"/>
    <w:rsid w:val="007637DD"/>
    <w:rsid w:val="00793178"/>
    <w:rsid w:val="00796A43"/>
    <w:rsid w:val="007A2182"/>
    <w:rsid w:val="007A3A1D"/>
    <w:rsid w:val="007A492C"/>
    <w:rsid w:val="007B56F7"/>
    <w:rsid w:val="007B717C"/>
    <w:rsid w:val="007C53C0"/>
    <w:rsid w:val="007D20B8"/>
    <w:rsid w:val="007F2505"/>
    <w:rsid w:val="00805E3D"/>
    <w:rsid w:val="00817D63"/>
    <w:rsid w:val="008316F8"/>
    <w:rsid w:val="008323FE"/>
    <w:rsid w:val="00860293"/>
    <w:rsid w:val="00863040"/>
    <w:rsid w:val="00884399"/>
    <w:rsid w:val="00890B29"/>
    <w:rsid w:val="00891077"/>
    <w:rsid w:val="00892405"/>
    <w:rsid w:val="00893B0B"/>
    <w:rsid w:val="008A22E5"/>
    <w:rsid w:val="008B4697"/>
    <w:rsid w:val="008C39AB"/>
    <w:rsid w:val="008C4DA1"/>
    <w:rsid w:val="008C78B5"/>
    <w:rsid w:val="00907AD3"/>
    <w:rsid w:val="0091100A"/>
    <w:rsid w:val="00912177"/>
    <w:rsid w:val="0091474A"/>
    <w:rsid w:val="009343AD"/>
    <w:rsid w:val="00944709"/>
    <w:rsid w:val="00950975"/>
    <w:rsid w:val="00952959"/>
    <w:rsid w:val="009603C8"/>
    <w:rsid w:val="0096470B"/>
    <w:rsid w:val="00997512"/>
    <w:rsid w:val="009B66C8"/>
    <w:rsid w:val="009B7411"/>
    <w:rsid w:val="009C134D"/>
    <w:rsid w:val="009C48DC"/>
    <w:rsid w:val="009D0DA0"/>
    <w:rsid w:val="009E6214"/>
    <w:rsid w:val="00A02F5C"/>
    <w:rsid w:val="00A10D91"/>
    <w:rsid w:val="00A136CB"/>
    <w:rsid w:val="00A13D13"/>
    <w:rsid w:val="00A16916"/>
    <w:rsid w:val="00A22880"/>
    <w:rsid w:val="00A25204"/>
    <w:rsid w:val="00A2561B"/>
    <w:rsid w:val="00A37AA9"/>
    <w:rsid w:val="00A4215E"/>
    <w:rsid w:val="00A4346C"/>
    <w:rsid w:val="00A52AEC"/>
    <w:rsid w:val="00A806DF"/>
    <w:rsid w:val="00A80869"/>
    <w:rsid w:val="00A86C08"/>
    <w:rsid w:val="00A8708F"/>
    <w:rsid w:val="00AA00B8"/>
    <w:rsid w:val="00AA1FB6"/>
    <w:rsid w:val="00AC1047"/>
    <w:rsid w:val="00AC1D68"/>
    <w:rsid w:val="00AC234A"/>
    <w:rsid w:val="00AD6A4C"/>
    <w:rsid w:val="00AE5F6F"/>
    <w:rsid w:val="00AE74E3"/>
    <w:rsid w:val="00AF0F36"/>
    <w:rsid w:val="00B01C45"/>
    <w:rsid w:val="00B040C8"/>
    <w:rsid w:val="00B11B82"/>
    <w:rsid w:val="00B20331"/>
    <w:rsid w:val="00B20BB0"/>
    <w:rsid w:val="00B31D69"/>
    <w:rsid w:val="00B37961"/>
    <w:rsid w:val="00B44459"/>
    <w:rsid w:val="00B50350"/>
    <w:rsid w:val="00B609AD"/>
    <w:rsid w:val="00B62EE8"/>
    <w:rsid w:val="00B645A9"/>
    <w:rsid w:val="00B64F07"/>
    <w:rsid w:val="00B67B33"/>
    <w:rsid w:val="00B7556A"/>
    <w:rsid w:val="00B7701B"/>
    <w:rsid w:val="00B82E20"/>
    <w:rsid w:val="00B93B3B"/>
    <w:rsid w:val="00B94EB8"/>
    <w:rsid w:val="00BA1241"/>
    <w:rsid w:val="00BA600F"/>
    <w:rsid w:val="00BE174F"/>
    <w:rsid w:val="00BF524B"/>
    <w:rsid w:val="00C0175F"/>
    <w:rsid w:val="00C062C3"/>
    <w:rsid w:val="00C07178"/>
    <w:rsid w:val="00C1134F"/>
    <w:rsid w:val="00C149E8"/>
    <w:rsid w:val="00C240BF"/>
    <w:rsid w:val="00C251B9"/>
    <w:rsid w:val="00C315DE"/>
    <w:rsid w:val="00C31E94"/>
    <w:rsid w:val="00C36EF4"/>
    <w:rsid w:val="00C44459"/>
    <w:rsid w:val="00C44974"/>
    <w:rsid w:val="00C47E05"/>
    <w:rsid w:val="00C60201"/>
    <w:rsid w:val="00C65C2E"/>
    <w:rsid w:val="00CA006D"/>
    <w:rsid w:val="00CA2E8C"/>
    <w:rsid w:val="00CA4C5F"/>
    <w:rsid w:val="00CC3EAF"/>
    <w:rsid w:val="00CC55D9"/>
    <w:rsid w:val="00CD7E4D"/>
    <w:rsid w:val="00CE004D"/>
    <w:rsid w:val="00CE1D93"/>
    <w:rsid w:val="00CE2EA5"/>
    <w:rsid w:val="00CE7016"/>
    <w:rsid w:val="00D2178E"/>
    <w:rsid w:val="00D24B06"/>
    <w:rsid w:val="00D25172"/>
    <w:rsid w:val="00D33A55"/>
    <w:rsid w:val="00D45DF2"/>
    <w:rsid w:val="00D46D34"/>
    <w:rsid w:val="00D516B6"/>
    <w:rsid w:val="00D62166"/>
    <w:rsid w:val="00D7144E"/>
    <w:rsid w:val="00D85379"/>
    <w:rsid w:val="00D8771E"/>
    <w:rsid w:val="00D930A1"/>
    <w:rsid w:val="00DA021D"/>
    <w:rsid w:val="00DB5934"/>
    <w:rsid w:val="00DB7BBB"/>
    <w:rsid w:val="00DC3040"/>
    <w:rsid w:val="00DD7B44"/>
    <w:rsid w:val="00DE12C5"/>
    <w:rsid w:val="00DE2300"/>
    <w:rsid w:val="00DE60A8"/>
    <w:rsid w:val="00DF3A19"/>
    <w:rsid w:val="00E12FB4"/>
    <w:rsid w:val="00E14E26"/>
    <w:rsid w:val="00E167FA"/>
    <w:rsid w:val="00E234D0"/>
    <w:rsid w:val="00E26CEB"/>
    <w:rsid w:val="00E43AE5"/>
    <w:rsid w:val="00E44676"/>
    <w:rsid w:val="00E45F70"/>
    <w:rsid w:val="00E5079B"/>
    <w:rsid w:val="00E7104A"/>
    <w:rsid w:val="00E80455"/>
    <w:rsid w:val="00E84863"/>
    <w:rsid w:val="00E929CC"/>
    <w:rsid w:val="00E92A4D"/>
    <w:rsid w:val="00EB0E77"/>
    <w:rsid w:val="00EC6EEB"/>
    <w:rsid w:val="00EE10FF"/>
    <w:rsid w:val="00EE1399"/>
    <w:rsid w:val="00EF77DD"/>
    <w:rsid w:val="00F111B6"/>
    <w:rsid w:val="00F156AB"/>
    <w:rsid w:val="00F163E5"/>
    <w:rsid w:val="00F1775C"/>
    <w:rsid w:val="00F374D8"/>
    <w:rsid w:val="00F40126"/>
    <w:rsid w:val="00F4727A"/>
    <w:rsid w:val="00F6208A"/>
    <w:rsid w:val="00F770EA"/>
    <w:rsid w:val="00F821CF"/>
    <w:rsid w:val="00F84C01"/>
    <w:rsid w:val="00F91EBA"/>
    <w:rsid w:val="00F9345E"/>
    <w:rsid w:val="00FE62CB"/>
    <w:rsid w:val="00F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6A4C"/>
    <w:rPr>
      <w:color w:val="808080"/>
    </w:rPr>
  </w:style>
  <w:style w:type="paragraph" w:styleId="BalloonText">
    <w:name w:val="Balloon Text"/>
    <w:basedOn w:val="Normal"/>
    <w:link w:val="BalloonTextChar"/>
    <w:rsid w:val="00AD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174</cp:revision>
  <cp:lastPrinted>2007-12-31T21:31:00Z</cp:lastPrinted>
  <dcterms:created xsi:type="dcterms:W3CDTF">2013-04-02T08:25:00Z</dcterms:created>
  <dcterms:modified xsi:type="dcterms:W3CDTF">2016-06-28T06:59:00Z</dcterms:modified>
</cp:coreProperties>
</file>